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E87722" w:sz="6"/>
        </w:pBdr>
        <w:spacing w:after="0" w:before="0"/>
      </w:pPr>
      <w:r>
        <w:rPr>
          <w:sz w:val="2"/>
          <w:szCs w:val="2"/>
        </w:rPr>
        <w:t xml:space="preserve"/>
      </w: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160"/>
      </w:pPr>
      <w:r>
        <w:rPr>
          <w:rFonts w:ascii="Calibri" w:cs="Calibri" w:eastAsia="Calibri" w:hAnsi="Calibri"/>
          <w:b/>
          <w:bCs/>
          <w:color w:val="1A1A1A"/>
          <w:sz w:val="56"/>
          <w:szCs w:val="56"/>
        </w:rPr>
        <w:t xml:space="preserve">Oplossingsalternatieven</w:t>
      </w:r>
    </w:p>
    <w:p>
      <w:pPr>
        <w:pBdr>
          <w:bottom w:val="single" w:color="E87722" w:sz="4"/>
        </w:pBdr>
        <w:spacing w:after="400"/>
      </w:pPr>
      <w:r>
        <w:rPr>
          <w:sz w:val="2"/>
          <w:szCs w:val="2"/>
        </w:rPr>
        <w:t xml:space="preserve">   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666666"/>
          <w:sz w:val="20"/>
          <w:szCs w:val="20"/>
        </w:rPr>
        <w:t xml:space="preserve">Ticket: 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CHANGE2605 043 - Terra Climate B.V. — Verkoopfactuur VF260073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666666"/>
          <w:sz w:val="20"/>
          <w:szCs w:val="20"/>
        </w:rPr>
        <w:t xml:space="preserve">Klant: 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Aqua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666666"/>
          <w:sz w:val="20"/>
          <w:szCs w:val="20"/>
        </w:rPr>
        <w:t xml:space="preserve">Datum: 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29 juli 2026</w:t>
      </w: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pBdr>
          <w:top w:val="single" w:color="E87722" w:sz="6"/>
        </w:pBdr>
        <w:spacing w:after="0" w:before="0"/>
      </w:pPr>
      <w:r>
        <w:rPr>
          <w:sz w:val="2"/>
          <w:szCs w:val="2"/>
        </w:rPr>
        <w:t xml:space="preserve"/>
      </w:r>
    </w:p>
    <w:p>
      <w:r>
        <w:br w:type="page"/>
      </w:r>
    </w:p>
    <w:p>
      <w:pPr>
        <w:pStyle w:val="Heading1"/>
        <w:spacing w:after="120" w:before="360"/>
      </w:pPr>
      <w:r>
        <w:rPr>
          <w:rFonts w:ascii="Calibri" w:cs="Calibri" w:eastAsia="Calibri" w:hAnsi="Calibri"/>
          <w:b/>
          <w:bCs/>
          <w:color w:val="E87722"/>
          <w:sz w:val="32"/>
          <w:szCs w:val="32"/>
        </w:rPr>
        <w:t xml:space="preserve">Oplossingsalternatieven: Terra Climate B.V. - Verkoopfactuur VF260073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E87722"/>
          <w:sz w:val="26"/>
          <w:szCs w:val="26"/>
        </w:rPr>
        <w:t xml:space="preserve">Probleem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Het verkoopfactuur-report van Terra Climate B.V. breekt het factuurbedrag onterecht af,
toont de verkeerde vennootschapsnaam onderaan en toont verouderde certificeringen.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E87722"/>
          <w:sz w:val="26"/>
          <w:szCs w:val="26"/>
        </w:rPr>
        <w:t xml:space="preserve">Aanpakken</w:t>
      </w:r>
    </w:p>
    <w:p>
      <w:pPr>
        <w:pStyle w:val="Heading3"/>
        <w:spacing w:after="120" w:before="24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1. Verkoopfactuur-report aanpassen (aanbevolen)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Wat: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 de opmaak van het bedragveld in het rapport aanpassen zodat het bedrag niet
meer wordt afgebroken naar de volgende regel, de afzender/vennootschapsweergave
onderaan de factuur corrigeren, en de certificeringenregel bijwerken naar
</w:t>
      </w:r>
      <w:r>
        <w:rPr>
          <w:rFonts w:ascii="Consolas" w:cs="Consolas" w:eastAsia="Consolas" w:hAnsi="Consolas"/>
          <w:color w:val="E87722"/>
          <w:sz w:val="18"/>
          <w:szCs w:val="18"/>
          <w:shd w:fill="F5F5F5" w:color="F5F5F5" w:val="solid"/>
        </w:rPr>
        <w:t xml:space="preserve">SCL trede 2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, </w:t>
      </w:r>
      <w:r>
        <w:rPr>
          <w:rFonts w:ascii="Consolas" w:cs="Consolas" w:eastAsia="Consolas" w:hAnsi="Consolas"/>
          <w:color w:val="E87722"/>
          <w:sz w:val="18"/>
          <w:szCs w:val="18"/>
          <w:shd w:fill="F5F5F5" w:color="F5F5F5" w:val="solid"/>
        </w:rPr>
        <w:t xml:space="preserve">ISO 9001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 en </w:t>
      </w:r>
      <w:r>
        <w:rPr>
          <w:rFonts w:ascii="Consolas" w:cs="Consolas" w:eastAsia="Consolas" w:hAnsi="Consolas"/>
          <w:color w:val="E87722"/>
          <w:sz w:val="18"/>
          <w:szCs w:val="18"/>
          <w:shd w:fill="F5F5F5" w:color="F5F5F5" w:val="solid"/>
        </w:rPr>
        <w:t xml:space="preserve">VCA**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Standaard vs custom: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 het gaat om een bestaand verkoopfactuur-report, aangepast via
een report extension. Een deel van de gemelde </w:t>
      </w:r>
      <w:r>
        <w:rPr>
          <w:rFonts w:ascii="Consolas" w:cs="Consolas" w:eastAsia="Consolas" w:hAnsi="Consolas"/>
          <w:color w:val="E87722"/>
          <w:sz w:val="18"/>
          <w:szCs w:val="18"/>
          <w:shd w:fill="F5F5F5" w:color="F5F5F5" w:val="solid"/>
        </w:rPr>
        <w:t xml:space="preserve">AQ Group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-weergave bleek geen rapport-fout
te zijn maar afkomstig van gegevens op de inkooporder; dat deel wordt aan klantzijde
gecorrigeerd. De certificeringen en (deels) de afzendergegevens kunnen klantbeheerde data
betreffen (bijvoorbeeld </w:t>
      </w:r>
      <w:r>
        <w:rPr>
          <w:rFonts w:ascii="Consolas" w:cs="Consolas" w:eastAsia="Consolas" w:hAnsi="Consolas"/>
          <w:color w:val="E87722"/>
          <w:sz w:val="18"/>
          <w:szCs w:val="18"/>
          <w:shd w:fill="F5F5F5" w:color="F5F5F5" w:val="solid"/>
        </w:rPr>
        <w:t xml:space="preserve">Company Information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); voor zover dat zo is, valt de juistheid
van de brondata buiten de scope van deze rapportaanpassing en blijft die bij de klant.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Stappen voor de gebruiker: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 0. Er is geen extra handeling nodig om het rapport te
gebruiken; wel moet de klant, als certificeringen of bedrijfsgegevens uit eigen
stamdata komen, die stamdata zelf actueel houden.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Complexiteit: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 Laag.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Risico: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 als de certificeringen of vennootschapsnaam gedeeltelijk uit
klantbeheerde stamdata komen, kan dezelfde klacht terugkeren wanneer die stamdata
opnieuw onjuist wordt ingevuld. Dit risico ligt buiten de rapportcode.</w:t>
      </w:r>
    </w:p>
    <w:p>
      <w:pPr>
        <w:spacing w:after="80"/>
      </w:pPr>
    </w:p>
    <w:p>
      <w:pPr>
        <w:spacing w:after="1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Er is geen tweede zinvol alternatief: de drie gemelde issues zijn opmaak- en
inhoudscorrecties op een bestaand rapport, geen keuze tussen functioneel verschillende
oplossingsrichtingen.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E87722"/>
          <w:sz w:val="26"/>
          <w:szCs w:val="26"/>
        </w:rPr>
        <w:t xml:space="preserve">Besluit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Aanpak 1 gekozen: het verkoopfactuur-report aanpassen op bedrag-opmaak, afzender/
vennootschap en certificeringen. De aanpassingen zijn al doorgevoerd en staan in TEST.
Er wordt gewacht op akkoord van de klant voordat dit naar productie gaat.</w:t>
      </w:r>
    </w:p>
    <w:sectPr>
      <w:headerReference w:type="default" r:id="rId7"/>
      <w:footerReference w:type="default" r:id="rId8"/>
      <w:pgSz w:w="11906" w:h="16838" w:orient="portrait"/>
      <w:pgMar w:top="12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66666"/>
        <w:sz w:val="16"/>
        <w:szCs w:val="16"/>
      </w:rPr>
      <w:t xml:space="preserve">Aqua  ·  29 juli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i/>
        <w:iCs/>
        <w:color w:val="666666"/>
        <w:sz w:val="16"/>
        <w:szCs w:val="16"/>
      </w:rPr>
      <w:t xml:space="preserve">CHANGE2605 043 - Terra Climate B.V. — Verkoopfactuur VF260073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2026-07-29T20:14:24.907Z</dcterms:created>
  <dcterms:modified xsi:type="dcterms:W3CDTF">2026-07-29T20:14:24.907Z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